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55" w:rsidRPr="009F18C9" w:rsidRDefault="00535048" w:rsidP="00D96EA3">
      <w:pPr>
        <w:spacing w:line="240" w:lineRule="auto"/>
        <w:rPr>
          <w:rFonts w:cs="Times New Roman"/>
          <w:szCs w:val="24"/>
        </w:rPr>
      </w:pPr>
      <w:r w:rsidRPr="009F18C9">
        <w:rPr>
          <w:rFonts w:cs="Times New Roman"/>
          <w:szCs w:val="24"/>
        </w:rPr>
        <w:t>2013</w:t>
      </w:r>
      <w:r w:rsidR="00F65360" w:rsidRPr="009F18C9">
        <w:rPr>
          <w:rFonts w:cs="Times New Roman"/>
          <w:szCs w:val="24"/>
        </w:rPr>
        <w:t xml:space="preserve"> </w:t>
      </w:r>
      <w:r w:rsidR="00D62499" w:rsidRPr="009F18C9">
        <w:rPr>
          <w:rFonts w:cs="Times New Roman"/>
          <w:szCs w:val="24"/>
        </w:rPr>
        <w:t>Total Gap Discount Amount by Drug Therapeutic Use</w:t>
      </w:r>
      <w:bookmarkStart w:id="0" w:name="_GoBack"/>
      <w:bookmarkEnd w:id="0"/>
    </w:p>
    <w:p w:rsidR="00D62499" w:rsidRPr="009F18C9" w:rsidRDefault="00D62499" w:rsidP="00D96EA3">
      <w:pPr>
        <w:spacing w:line="240" w:lineRule="auto"/>
        <w:rPr>
          <w:rFonts w:cs="Times New Roman"/>
          <w:szCs w:val="24"/>
        </w:rPr>
      </w:pPr>
    </w:p>
    <w:p w:rsidR="00D62499" w:rsidRPr="009F18C9" w:rsidRDefault="00D62499" w:rsidP="00D96EA3">
      <w:pPr>
        <w:spacing w:line="240" w:lineRule="auto"/>
        <w:rPr>
          <w:rFonts w:cs="Times New Roman"/>
          <w:szCs w:val="24"/>
        </w:rPr>
      </w:pPr>
      <w:r w:rsidRPr="009F18C9">
        <w:rPr>
          <w:rFonts w:cs="Times New Roman"/>
          <w:szCs w:val="24"/>
        </w:rPr>
        <w:t xml:space="preserve">The excel pie chart in this </w:t>
      </w:r>
      <w:proofErr w:type="spellStart"/>
      <w:r w:rsidRPr="009F18C9">
        <w:rPr>
          <w:rFonts w:cs="Times New Roman"/>
          <w:szCs w:val="24"/>
        </w:rPr>
        <w:t>winzip</w:t>
      </w:r>
      <w:proofErr w:type="spellEnd"/>
      <w:r w:rsidRPr="009F18C9">
        <w:rPr>
          <w:rFonts w:cs="Times New Roman"/>
          <w:szCs w:val="24"/>
        </w:rPr>
        <w:t xml:space="preserve"> file shows the </w:t>
      </w:r>
      <w:r w:rsidR="00F65360" w:rsidRPr="009F18C9">
        <w:rPr>
          <w:rFonts w:cs="Times New Roman"/>
          <w:szCs w:val="24"/>
        </w:rPr>
        <w:t>201</w:t>
      </w:r>
      <w:r w:rsidR="00535048" w:rsidRPr="009F18C9">
        <w:rPr>
          <w:rFonts w:cs="Times New Roman"/>
          <w:szCs w:val="24"/>
        </w:rPr>
        <w:t>3</w:t>
      </w:r>
      <w:r w:rsidR="00F65360" w:rsidRPr="009F18C9">
        <w:rPr>
          <w:rFonts w:cs="Times New Roman"/>
          <w:szCs w:val="24"/>
        </w:rPr>
        <w:t xml:space="preserve"> </w:t>
      </w:r>
      <w:r w:rsidRPr="009F18C9">
        <w:rPr>
          <w:rFonts w:cs="Times New Roman"/>
          <w:szCs w:val="24"/>
        </w:rPr>
        <w:t>total gap discount amount by drug ther</w:t>
      </w:r>
      <w:r w:rsidR="00F65360" w:rsidRPr="009F18C9">
        <w:rPr>
          <w:rFonts w:cs="Times New Roman"/>
          <w:szCs w:val="24"/>
        </w:rPr>
        <w:t>apeutic use from January 1, 201</w:t>
      </w:r>
      <w:r w:rsidR="00535048" w:rsidRPr="009F18C9">
        <w:rPr>
          <w:rFonts w:cs="Times New Roman"/>
          <w:szCs w:val="24"/>
        </w:rPr>
        <w:t>3</w:t>
      </w:r>
      <w:r w:rsidRPr="009F18C9">
        <w:rPr>
          <w:rFonts w:cs="Times New Roman"/>
          <w:szCs w:val="24"/>
        </w:rPr>
        <w:t xml:space="preserve"> through </w:t>
      </w:r>
      <w:r w:rsidR="004E5FA6">
        <w:rPr>
          <w:rFonts w:cs="Times New Roman"/>
          <w:szCs w:val="24"/>
        </w:rPr>
        <w:t>December</w:t>
      </w:r>
      <w:r w:rsidR="003678F6">
        <w:rPr>
          <w:rFonts w:cs="Times New Roman"/>
          <w:szCs w:val="24"/>
        </w:rPr>
        <w:t xml:space="preserve"> 31</w:t>
      </w:r>
      <w:r w:rsidR="00BF3EB2" w:rsidRPr="009F18C9">
        <w:rPr>
          <w:rFonts w:cs="Times New Roman"/>
          <w:szCs w:val="24"/>
        </w:rPr>
        <w:t>,</w:t>
      </w:r>
      <w:r w:rsidR="00FA12B0" w:rsidRPr="009F18C9">
        <w:rPr>
          <w:rFonts w:cs="Times New Roman"/>
          <w:szCs w:val="24"/>
        </w:rPr>
        <w:t xml:space="preserve"> 201</w:t>
      </w:r>
      <w:r w:rsidR="0058305A">
        <w:rPr>
          <w:rFonts w:cs="Times New Roman"/>
          <w:szCs w:val="24"/>
        </w:rPr>
        <w:t>4</w:t>
      </w:r>
      <w:r w:rsidRPr="009F18C9">
        <w:rPr>
          <w:rFonts w:cs="Times New Roman"/>
          <w:szCs w:val="24"/>
        </w:rPr>
        <w:t>.  The data collected during this time period shows the following:</w:t>
      </w:r>
    </w:p>
    <w:p w:rsidR="0060685C" w:rsidRPr="009F18C9" w:rsidRDefault="0060685C" w:rsidP="00D96EA3">
      <w:pPr>
        <w:spacing w:line="240" w:lineRule="auto"/>
        <w:rPr>
          <w:rFonts w:cs="Times New Roman"/>
          <w:szCs w:val="24"/>
        </w:rPr>
      </w:pPr>
    </w:p>
    <w:p w:rsidR="0060685C" w:rsidRPr="009F18C9" w:rsidRDefault="0060685C" w:rsidP="00C44025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 xml:space="preserve">Blood Sugar Lowering Drugs: </w:t>
      </w:r>
      <w:r w:rsidR="00C44025" w:rsidRPr="00C44025">
        <w:rPr>
          <w:rFonts w:ascii="Times New Roman" w:hAnsi="Times New Roman" w:cs="Times New Roman"/>
        </w:rPr>
        <w:t>$772,189,648.19</w:t>
      </w:r>
    </w:p>
    <w:p w:rsidR="0060685C" w:rsidRPr="009F18C9" w:rsidRDefault="0060685C" w:rsidP="00C44025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>Asthma and Other Lung Rela</w:t>
      </w:r>
      <w:r w:rsidR="000B454E" w:rsidRPr="009F18C9">
        <w:rPr>
          <w:rFonts w:ascii="Times New Roman" w:hAnsi="Times New Roman" w:cs="Times New Roman"/>
        </w:rPr>
        <w:t>te</w:t>
      </w:r>
      <w:r w:rsidR="009147AF" w:rsidRPr="009F18C9">
        <w:rPr>
          <w:rFonts w:ascii="Times New Roman" w:hAnsi="Times New Roman" w:cs="Times New Roman"/>
        </w:rPr>
        <w:t>d</w:t>
      </w:r>
      <w:r w:rsidR="000B454E" w:rsidRPr="009F18C9">
        <w:rPr>
          <w:rFonts w:ascii="Times New Roman" w:hAnsi="Times New Roman" w:cs="Times New Roman"/>
        </w:rPr>
        <w:t xml:space="preserve"> (non-cancer) Disease Drugs:</w:t>
      </w:r>
      <w:r w:rsidR="00C44025">
        <w:rPr>
          <w:rFonts w:ascii="Times New Roman" w:hAnsi="Times New Roman" w:cs="Times New Roman"/>
        </w:rPr>
        <w:t xml:space="preserve">  $</w:t>
      </w:r>
      <w:r w:rsidR="00C44025" w:rsidRPr="00C44025">
        <w:rPr>
          <w:rFonts w:ascii="Times New Roman" w:hAnsi="Times New Roman" w:cs="Times New Roman"/>
        </w:rPr>
        <w:t>465,636,425.67</w:t>
      </w:r>
      <w:r w:rsidR="00E07CE2" w:rsidRPr="009F18C9">
        <w:rPr>
          <w:rFonts w:ascii="Times New Roman" w:hAnsi="Times New Roman" w:cs="Times New Roman"/>
        </w:rPr>
        <w:t xml:space="preserve"> </w:t>
      </w:r>
    </w:p>
    <w:p w:rsidR="00BA7EDB" w:rsidRPr="009F18C9" w:rsidRDefault="00BA7EDB" w:rsidP="00C44025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>Triglyceride and Cholesterol Lowering Drugs:</w:t>
      </w:r>
      <w:r w:rsidR="00E07CE2" w:rsidRPr="009F18C9">
        <w:rPr>
          <w:rFonts w:ascii="Times New Roman" w:hAnsi="Times New Roman" w:cs="Times New Roman"/>
        </w:rPr>
        <w:t xml:space="preserve"> </w:t>
      </w:r>
      <w:r w:rsidR="00C44025" w:rsidRPr="00C44025">
        <w:rPr>
          <w:rFonts w:ascii="Times New Roman" w:hAnsi="Times New Roman" w:cs="Times New Roman"/>
        </w:rPr>
        <w:t>$358,795,059.77</w:t>
      </w:r>
    </w:p>
    <w:p w:rsidR="009F18C9" w:rsidRDefault="009F18C9" w:rsidP="00C44025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9F18C9">
        <w:rPr>
          <w:rFonts w:cs="Times New Roman"/>
          <w:color w:val="000000"/>
          <w:szCs w:val="24"/>
          <w:lang w:bidi="ar-SA"/>
        </w:rPr>
        <w:t>Cancer Drugs:</w:t>
      </w:r>
      <w:r w:rsidR="00C44025" w:rsidRPr="00C44025">
        <w:t xml:space="preserve"> </w:t>
      </w:r>
      <w:r w:rsidR="00C44025" w:rsidRPr="00C44025">
        <w:rPr>
          <w:rFonts w:cs="Times New Roman"/>
          <w:color w:val="000000"/>
          <w:szCs w:val="24"/>
          <w:lang w:bidi="ar-SA"/>
        </w:rPr>
        <w:t>$199,939,873.58</w:t>
      </w:r>
    </w:p>
    <w:p w:rsidR="003C2F2E" w:rsidRPr="0043238C" w:rsidRDefault="003C2F2E" w:rsidP="00C44025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43238C">
        <w:rPr>
          <w:rFonts w:cs="Times New Roman"/>
          <w:color w:val="000000"/>
          <w:szCs w:val="24"/>
          <w:lang w:bidi="ar-SA"/>
        </w:rPr>
        <w:t xml:space="preserve">Drugs Used to Lower Blood Pressure: </w:t>
      </w:r>
      <w:r w:rsidR="00C44025" w:rsidRPr="00C44025">
        <w:rPr>
          <w:rFonts w:cs="Times New Roman"/>
          <w:color w:val="000000"/>
          <w:szCs w:val="24"/>
          <w:lang w:bidi="ar-SA"/>
        </w:rPr>
        <w:t>$196,416,489.97</w:t>
      </w:r>
    </w:p>
    <w:p w:rsidR="0043238C" w:rsidRDefault="0043238C" w:rsidP="00C44025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43238C">
        <w:rPr>
          <w:rFonts w:cs="Times New Roman"/>
          <w:color w:val="000000"/>
          <w:szCs w:val="24"/>
          <w:lang w:bidi="ar-SA"/>
        </w:rPr>
        <w:t xml:space="preserve">Drugs Used to Treat Ulcers: </w:t>
      </w:r>
      <w:r w:rsidR="00C44025" w:rsidRPr="00C44025">
        <w:rPr>
          <w:rFonts w:cs="Times New Roman"/>
          <w:color w:val="000000"/>
          <w:szCs w:val="24"/>
          <w:lang w:bidi="ar-SA"/>
        </w:rPr>
        <w:t>$183,360,820.68</w:t>
      </w:r>
    </w:p>
    <w:p w:rsidR="003C2F2E" w:rsidRPr="009F18C9" w:rsidRDefault="003C2F2E" w:rsidP="00C44025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 xml:space="preserve">Anti-dementia Drugs: </w:t>
      </w:r>
      <w:r w:rsidR="00C44025" w:rsidRPr="00C44025">
        <w:rPr>
          <w:rFonts w:ascii="Times New Roman" w:hAnsi="Times New Roman" w:cs="Times New Roman"/>
        </w:rPr>
        <w:t>$182,307,888.86</w:t>
      </w:r>
    </w:p>
    <w:p w:rsidR="00C44025" w:rsidRPr="00C44025" w:rsidRDefault="003C2F2E" w:rsidP="00C44025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C44025">
        <w:rPr>
          <w:rFonts w:cs="Times New Roman"/>
          <w:color w:val="000000"/>
          <w:szCs w:val="24"/>
          <w:lang w:bidi="ar-SA"/>
        </w:rPr>
        <w:t>Anti-depression Drugs:</w:t>
      </w:r>
      <w:r w:rsidRPr="003C2F2E">
        <w:t xml:space="preserve"> </w:t>
      </w:r>
      <w:r w:rsidR="00C44025" w:rsidRPr="00C44025">
        <w:t>$152,716,943.52</w:t>
      </w:r>
    </w:p>
    <w:p w:rsidR="00C44025" w:rsidRPr="00C44025" w:rsidRDefault="00C44025" w:rsidP="003C2F2E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C44025">
        <w:rPr>
          <w:rFonts w:cs="Times New Roman"/>
          <w:color w:val="000000"/>
          <w:szCs w:val="24"/>
          <w:lang w:bidi="ar-SA"/>
        </w:rPr>
        <w:t>Drugs Used to Prevent or Treat Blood Clots: $132,640,710.77</w:t>
      </w:r>
    </w:p>
    <w:p w:rsidR="009F18C9" w:rsidRPr="00C44025" w:rsidRDefault="009F18C9" w:rsidP="00C44025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C44025">
        <w:rPr>
          <w:rFonts w:cs="Times New Roman"/>
          <w:color w:val="000000"/>
          <w:szCs w:val="24"/>
          <w:lang w:bidi="ar-SA"/>
        </w:rPr>
        <w:t>Autoimmune Disease Anti-inflammatory Drugs:</w:t>
      </w:r>
      <w:r w:rsidRPr="00C44025">
        <w:rPr>
          <w:rFonts w:cs="Times New Roman"/>
        </w:rPr>
        <w:t xml:space="preserve"> </w:t>
      </w:r>
      <w:r w:rsidR="00C44025" w:rsidRPr="00C44025">
        <w:rPr>
          <w:rFonts w:cs="Times New Roman"/>
        </w:rPr>
        <w:t>$122,844,760.92</w:t>
      </w:r>
    </w:p>
    <w:p w:rsidR="0060685C" w:rsidRPr="009F18C9" w:rsidRDefault="0060685C" w:rsidP="00C44025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>All Other Drug Therapeutic Uses</w:t>
      </w:r>
      <w:r w:rsidR="00BA7EDB" w:rsidRPr="009F18C9">
        <w:rPr>
          <w:rFonts w:ascii="Times New Roman" w:hAnsi="Times New Roman" w:cs="Times New Roman"/>
        </w:rPr>
        <w:t>:</w:t>
      </w:r>
      <w:r w:rsidRPr="009F18C9">
        <w:rPr>
          <w:rFonts w:ascii="Times New Roman" w:hAnsi="Times New Roman" w:cs="Times New Roman"/>
        </w:rPr>
        <w:t xml:space="preserve"> </w:t>
      </w:r>
      <w:r w:rsidR="00C44025" w:rsidRPr="00C44025">
        <w:rPr>
          <w:rFonts w:ascii="Times New Roman" w:hAnsi="Times New Roman" w:cs="Times New Roman"/>
        </w:rPr>
        <w:t>$1,482,525,015.07</w:t>
      </w:r>
    </w:p>
    <w:p w:rsidR="0060685C" w:rsidRPr="00BA7EDB" w:rsidRDefault="0060685C">
      <w:pPr>
        <w:pStyle w:val="Default"/>
        <w:rPr>
          <w:rFonts w:ascii="Times New Roman" w:hAnsi="Times New Roman" w:cs="Times New Roman"/>
        </w:rPr>
      </w:pPr>
    </w:p>
    <w:sectPr w:rsidR="0060685C" w:rsidRPr="00BA7EDB" w:rsidSect="008E3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76F"/>
    <w:multiLevelType w:val="hybridMultilevel"/>
    <w:tmpl w:val="4B06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86736"/>
    <w:multiLevelType w:val="hybridMultilevel"/>
    <w:tmpl w:val="B0FA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23FBE"/>
    <w:multiLevelType w:val="hybridMultilevel"/>
    <w:tmpl w:val="5B0A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91905"/>
    <w:multiLevelType w:val="hybridMultilevel"/>
    <w:tmpl w:val="1AE87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D5378"/>
    <w:multiLevelType w:val="hybridMultilevel"/>
    <w:tmpl w:val="BC882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30535"/>
    <w:multiLevelType w:val="hybridMultilevel"/>
    <w:tmpl w:val="F3CA5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715F1"/>
    <w:multiLevelType w:val="hybridMultilevel"/>
    <w:tmpl w:val="EB70C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970EEF"/>
    <w:multiLevelType w:val="hybridMultilevel"/>
    <w:tmpl w:val="528AE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F51DAA"/>
    <w:multiLevelType w:val="hybridMultilevel"/>
    <w:tmpl w:val="5C767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B5A3E"/>
    <w:multiLevelType w:val="hybridMultilevel"/>
    <w:tmpl w:val="9484F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99"/>
    <w:rsid w:val="00000FDA"/>
    <w:rsid w:val="00014274"/>
    <w:rsid w:val="00015525"/>
    <w:rsid w:val="0006104E"/>
    <w:rsid w:val="000A76B9"/>
    <w:rsid w:val="000B454E"/>
    <w:rsid w:val="00116262"/>
    <w:rsid w:val="00116EF8"/>
    <w:rsid w:val="00134464"/>
    <w:rsid w:val="0014497C"/>
    <w:rsid w:val="00186BB6"/>
    <w:rsid w:val="001C057F"/>
    <w:rsid w:val="002211E1"/>
    <w:rsid w:val="002349C1"/>
    <w:rsid w:val="002B613C"/>
    <w:rsid w:val="002C24F5"/>
    <w:rsid w:val="00311903"/>
    <w:rsid w:val="00343BBC"/>
    <w:rsid w:val="0036337D"/>
    <w:rsid w:val="00366DD7"/>
    <w:rsid w:val="003678F6"/>
    <w:rsid w:val="0037754D"/>
    <w:rsid w:val="003856F2"/>
    <w:rsid w:val="003C22AF"/>
    <w:rsid w:val="003C2F2E"/>
    <w:rsid w:val="003E776B"/>
    <w:rsid w:val="003F4DD9"/>
    <w:rsid w:val="0042062D"/>
    <w:rsid w:val="0043238C"/>
    <w:rsid w:val="00443337"/>
    <w:rsid w:val="004666A0"/>
    <w:rsid w:val="00473DD6"/>
    <w:rsid w:val="004C1B90"/>
    <w:rsid w:val="004E4549"/>
    <w:rsid w:val="004E5FA6"/>
    <w:rsid w:val="004F056B"/>
    <w:rsid w:val="00505ACC"/>
    <w:rsid w:val="00535048"/>
    <w:rsid w:val="0058305A"/>
    <w:rsid w:val="005B09CC"/>
    <w:rsid w:val="005F1B0E"/>
    <w:rsid w:val="005F6833"/>
    <w:rsid w:val="0060685C"/>
    <w:rsid w:val="00642F2F"/>
    <w:rsid w:val="006566A5"/>
    <w:rsid w:val="006773F2"/>
    <w:rsid w:val="006859B3"/>
    <w:rsid w:val="0071282C"/>
    <w:rsid w:val="007167D3"/>
    <w:rsid w:val="007323C9"/>
    <w:rsid w:val="00732A3B"/>
    <w:rsid w:val="007568C2"/>
    <w:rsid w:val="007743CB"/>
    <w:rsid w:val="00783F22"/>
    <w:rsid w:val="007B65D7"/>
    <w:rsid w:val="007D00B1"/>
    <w:rsid w:val="007E53D2"/>
    <w:rsid w:val="008E3C55"/>
    <w:rsid w:val="009147AF"/>
    <w:rsid w:val="009302EE"/>
    <w:rsid w:val="0095602A"/>
    <w:rsid w:val="009C0B29"/>
    <w:rsid w:val="009F18C9"/>
    <w:rsid w:val="00A04E85"/>
    <w:rsid w:val="00A350A1"/>
    <w:rsid w:val="00A808D1"/>
    <w:rsid w:val="00B01B6B"/>
    <w:rsid w:val="00B667F0"/>
    <w:rsid w:val="00B73BDF"/>
    <w:rsid w:val="00BA10DC"/>
    <w:rsid w:val="00BA7EDB"/>
    <w:rsid w:val="00BD156F"/>
    <w:rsid w:val="00BE0419"/>
    <w:rsid w:val="00BF07B3"/>
    <w:rsid w:val="00BF3EB2"/>
    <w:rsid w:val="00BF7B2F"/>
    <w:rsid w:val="00C44025"/>
    <w:rsid w:val="00C441DE"/>
    <w:rsid w:val="00C600E5"/>
    <w:rsid w:val="00C6251F"/>
    <w:rsid w:val="00C830BE"/>
    <w:rsid w:val="00C84FAD"/>
    <w:rsid w:val="00D62499"/>
    <w:rsid w:val="00D805D7"/>
    <w:rsid w:val="00D96EA3"/>
    <w:rsid w:val="00DA22C8"/>
    <w:rsid w:val="00DD6B1F"/>
    <w:rsid w:val="00DE6B12"/>
    <w:rsid w:val="00DF2544"/>
    <w:rsid w:val="00E07B7E"/>
    <w:rsid w:val="00E07CE2"/>
    <w:rsid w:val="00EB766F"/>
    <w:rsid w:val="00ED7013"/>
    <w:rsid w:val="00EE2CA1"/>
    <w:rsid w:val="00EE5980"/>
    <w:rsid w:val="00F22032"/>
    <w:rsid w:val="00F40960"/>
    <w:rsid w:val="00F65360"/>
    <w:rsid w:val="00FA12B0"/>
    <w:rsid w:val="00FE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8D1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41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4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4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4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41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41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4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41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41DE"/>
    <w:rPr>
      <w:b/>
      <w:bCs/>
    </w:rPr>
  </w:style>
  <w:style w:type="character" w:styleId="Emphasis">
    <w:name w:val="Emphasis"/>
    <w:basedOn w:val="DefaultParagraphFont"/>
    <w:uiPriority w:val="20"/>
    <w:qFormat/>
    <w:rsid w:val="00C441DE"/>
    <w:rPr>
      <w:i/>
      <w:iCs/>
    </w:rPr>
  </w:style>
  <w:style w:type="paragraph" w:styleId="NoSpacing">
    <w:name w:val="No Spacing"/>
    <w:uiPriority w:val="1"/>
    <w:qFormat/>
    <w:rsid w:val="00C44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1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41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41D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D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441D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441D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41D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41D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41D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1D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24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paragraph" w:customStyle="1" w:styleId="Default">
    <w:name w:val="Default"/>
    <w:rsid w:val="00D96E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8D1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41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4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4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4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41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41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4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41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41DE"/>
    <w:rPr>
      <w:b/>
      <w:bCs/>
    </w:rPr>
  </w:style>
  <w:style w:type="character" w:styleId="Emphasis">
    <w:name w:val="Emphasis"/>
    <w:basedOn w:val="DefaultParagraphFont"/>
    <w:uiPriority w:val="20"/>
    <w:qFormat/>
    <w:rsid w:val="00C441DE"/>
    <w:rPr>
      <w:i/>
      <w:iCs/>
    </w:rPr>
  </w:style>
  <w:style w:type="paragraph" w:styleId="NoSpacing">
    <w:name w:val="No Spacing"/>
    <w:uiPriority w:val="1"/>
    <w:qFormat/>
    <w:rsid w:val="00C44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1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41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41D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D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441D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441D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41D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41D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41D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1D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24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paragraph" w:customStyle="1" w:styleId="Default">
    <w:name w:val="Default"/>
    <w:rsid w:val="00D96E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Scott</dc:creator>
  <cp:lastModifiedBy>CMS</cp:lastModifiedBy>
  <cp:revision>4</cp:revision>
  <dcterms:created xsi:type="dcterms:W3CDTF">2015-02-10T18:08:00Z</dcterms:created>
  <dcterms:modified xsi:type="dcterms:W3CDTF">2015-02-10T18:29:00Z</dcterms:modified>
</cp:coreProperties>
</file>